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96C5F">
      <w:pPr>
        <w:pStyle w:val="23"/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  <w:b/>
          <w:bCs/>
        </w:rPr>
        <w:t>二手引流变现试点计划</w:t>
      </w:r>
      <w:r>
        <w:rPr>
          <w:rFonts w:hint="eastAsia" w:ascii="SimHei" w:hAnsi="SimHei" w:eastAsia="SimHei" w:cs="SimHei"/>
        </w:rPr>
        <w:br w:type="textWrapping"/>
      </w:r>
      <w:r>
        <w:rPr>
          <w:rFonts w:hint="eastAsia" w:ascii="SimHei" w:hAnsi="SimHei" w:eastAsia="SimHei" w:cs="SimHei"/>
          <w:b/>
          <w:bCs/>
        </w:rPr>
        <w:t>执行人：</w:t>
      </w:r>
      <w:r>
        <w:rPr>
          <w:rFonts w:hint="eastAsia" w:ascii="SimHei" w:hAnsi="SimHei" w:eastAsia="SimHei" w:cs="SimHei"/>
          <w:b/>
          <w:bCs/>
          <w:lang w:val="en-US" w:eastAsia="zh-CN"/>
        </w:rPr>
        <w:t>试点团队</w:t>
      </w:r>
      <w:r>
        <w:rPr>
          <w:rFonts w:hint="eastAsia" w:ascii="SimHei" w:hAnsi="SimHei" w:eastAsia="SimHei" w:cs="SimHei"/>
          <w:b/>
          <w:bCs/>
        </w:rPr>
        <w:t>（个人账号运营者）</w:t>
      </w:r>
      <w:r>
        <w:rPr>
          <w:rFonts w:hint="eastAsia" w:ascii="SimHei" w:hAnsi="SimHei" w:eastAsia="SimHei" w:cs="SimHei"/>
        </w:rPr>
        <w:br w:type="textWrapping"/>
      </w:r>
      <w:r>
        <w:rPr>
          <w:rFonts w:hint="eastAsia" w:ascii="SimHei" w:hAnsi="SimHei" w:eastAsia="SimHei" w:cs="SimHei"/>
          <w:b/>
          <w:bCs/>
        </w:rPr>
        <w:t>项目性质：内容商业化初级尝试</w:t>
      </w:r>
      <w:r>
        <w:rPr>
          <w:rFonts w:hint="eastAsia" w:ascii="SimHei" w:hAnsi="SimHei" w:eastAsia="SimHei" w:cs="SimHei"/>
          <w:b/>
          <w:bCs/>
        </w:rPr>
        <w:t xml:space="preserve"> / </w:t>
      </w:r>
      <w:r>
        <w:rPr>
          <w:rFonts w:hint="eastAsia" w:ascii="SimHei" w:hAnsi="SimHei" w:eastAsia="SimHei" w:cs="SimHei"/>
          <w:b/>
          <w:bCs/>
        </w:rPr>
        <w:t>自媒体账号辅助变现路径探索</w:t>
      </w:r>
      <w:r>
        <w:rPr>
          <w:rFonts w:hint="eastAsia" w:ascii="SimHei" w:hAnsi="SimHei" w:eastAsia="SimHei" w:cs="SimHei"/>
        </w:rPr>
        <w:br w:type="textWrapping"/>
      </w:r>
      <w:r>
        <w:rPr>
          <w:rFonts w:hint="eastAsia" w:ascii="SimHei" w:hAnsi="SimHei" w:eastAsia="SimHei" w:cs="SimHei"/>
          <w:b/>
          <w:bCs/>
        </w:rPr>
        <w:t>项目周期：预估7-14天为一轮试点，阶段性评估再优化</w:t>
      </w:r>
    </w:p>
    <w:p w14:paraId="2C214FD8">
      <w:p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pict>
          <v:rect id="_x0000_i102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4B6F9C78">
      <w:pPr>
        <w:pStyle w:val="4"/>
        <w:rPr>
          <w:rFonts w:hint="eastAsia" w:ascii="SimHei" w:hAnsi="SimHei" w:eastAsia="SimHei" w:cs="SimHei"/>
        </w:rPr>
      </w:pPr>
      <w:bookmarkStart w:id="0" w:name="一项目背景与动因"/>
      <w:r>
        <w:rPr>
          <w:rFonts w:hint="eastAsia" w:ascii="SimHei" w:hAnsi="SimHei" w:eastAsia="SimHei" w:cs="SimHei"/>
        </w:rPr>
        <w:t xml:space="preserve"> </w:t>
      </w:r>
      <w:r>
        <w:rPr>
          <w:rFonts w:hint="eastAsia" w:ascii="SimHei" w:hAnsi="SimHei" w:eastAsia="SimHei" w:cs="SimHei"/>
        </w:rPr>
        <w:t>一、项目背景与动因</w:t>
      </w:r>
    </w:p>
    <w:p w14:paraId="2DC9EAA0">
      <w:pPr>
        <w:pStyle w:val="23"/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自2025年起，通过微信视频号运营“Galaxy</w:t>
      </w:r>
      <w:r>
        <w:rPr>
          <w:rFonts w:hint="eastAsia" w:ascii="SimHei" w:hAnsi="SimHei" w:eastAsia="SimHei" w:cs="SimHei"/>
          <w:lang w:val="en-US" w:eastAsia="zh-CN"/>
        </w:rPr>
        <w:t xml:space="preserve"> for You</w:t>
      </w:r>
      <w:r>
        <w:rPr>
          <w:rFonts w:hint="eastAsia" w:ascii="SimHei" w:hAnsi="SimHei" w:eastAsia="SimHei" w:cs="SimHei"/>
        </w:rPr>
        <w:t>”板块，发布系列品牌调性视频，强调产品使用者视角。近期，首条视频获得用户留言，表达出“有意愿购买二手产品”的明确信号。</w:t>
      </w:r>
    </w:p>
    <w:p w14:paraId="3FA0EB2F">
      <w:pPr>
        <w:pStyle w:val="3"/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该留言表明账号已具备</w:t>
      </w:r>
      <w:r>
        <w:rPr>
          <w:rFonts w:hint="eastAsia" w:ascii="SimHei" w:hAnsi="SimHei" w:eastAsia="SimHei" w:cs="SimHei"/>
          <w:b/>
          <w:bCs/>
        </w:rPr>
        <w:t>内容信任力</w:t>
      </w:r>
      <w:r>
        <w:rPr>
          <w:rFonts w:hint="eastAsia" w:ascii="SimHei" w:hAnsi="SimHei" w:eastAsia="SimHei" w:cs="SimHei"/>
        </w:rPr>
        <w:t>与</w:t>
      </w:r>
      <w:r>
        <w:rPr>
          <w:rFonts w:hint="eastAsia" w:ascii="SimHei" w:hAnsi="SimHei" w:eastAsia="SimHei" w:cs="SimHei"/>
          <w:b/>
          <w:bCs/>
        </w:rPr>
        <w:t>产品带动性</w:t>
      </w:r>
      <w:r>
        <w:rPr>
          <w:rFonts w:hint="eastAsia" w:ascii="SimHei" w:hAnsi="SimHei" w:eastAsia="SimHei" w:cs="SimHei"/>
        </w:rPr>
        <w:t>，具备从“内容曝光”向“用户转化”探索的基础条件。因此，启动</w:t>
      </w:r>
      <w:r>
        <w:rPr>
          <w:rFonts w:hint="eastAsia" w:ascii="SimHei" w:hAnsi="SimHei" w:eastAsia="SimHei" w:cs="SimHei"/>
          <w:b/>
          <w:bCs/>
        </w:rPr>
        <w:t>非官方渠道的二手兴趣引流与变现试点</w:t>
      </w:r>
      <w:r>
        <w:rPr>
          <w:rFonts w:hint="eastAsia" w:ascii="SimHei" w:hAnsi="SimHei" w:eastAsia="SimHei" w:cs="SimHei"/>
        </w:rPr>
        <w:t>，以低风险模式切入商业闭环。</w:t>
      </w:r>
    </w:p>
    <w:p w14:paraId="62023B1C">
      <w:p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pict>
          <v:rect id="_x0000_i1026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0"/>
    <w:p w14:paraId="1C38BF6D">
      <w:pPr>
        <w:pStyle w:val="4"/>
        <w:rPr>
          <w:rFonts w:hint="eastAsia" w:ascii="SimHei" w:hAnsi="SimHei" w:eastAsia="SimHei" w:cs="SimHei"/>
        </w:rPr>
      </w:pPr>
      <w:bookmarkStart w:id="1" w:name="二项目目标"/>
      <w:r>
        <w:rPr>
          <w:rFonts w:hint="eastAsia" w:ascii="SimHei" w:hAnsi="SimHei" w:eastAsia="SimHei" w:cs="SimHei"/>
        </w:rPr>
        <w:t>二、项目目标</w:t>
      </w:r>
    </w:p>
    <w:tbl>
      <w:tblPr>
        <w:tblStyle w:val="41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4629"/>
        <w:gridCol w:w="3019"/>
      </w:tblGrid>
      <w:tr w14:paraId="639BF835">
        <w:trPr>
          <w:tblHeader/>
        </w:trPr>
        <w:tc>
          <w:p w14:paraId="6A5631A3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类别</w:t>
            </w:r>
          </w:p>
        </w:tc>
        <w:tc>
          <w:p w14:paraId="7572FDB8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指标</w:t>
            </w:r>
          </w:p>
        </w:tc>
        <w:tc>
          <w:p w14:paraId="227D2EEA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说明</w:t>
            </w:r>
          </w:p>
        </w:tc>
      </w:tr>
      <w:tr w14:paraId="788726EA">
        <w:tc>
          <w:p w14:paraId="44853D10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内容验证目标</w:t>
            </w:r>
          </w:p>
        </w:tc>
        <w:tc>
          <w:p w14:paraId="607BA31F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收集用户私信10条以上，明确表达购买/咨询意愿</w:t>
            </w:r>
          </w:p>
        </w:tc>
        <w:tc>
          <w:p w14:paraId="6EF52A9B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初步验证转化通道是否可行</w:t>
            </w:r>
          </w:p>
        </w:tc>
      </w:tr>
      <w:tr w14:paraId="3E13BAC6">
        <w:tc>
          <w:p w14:paraId="2F6C92E0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合作验证目标</w:t>
            </w:r>
          </w:p>
        </w:tc>
        <w:tc>
          <w:p w14:paraId="01E35DE6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试点绑定1家二手回收/贩售商户</w:t>
            </w:r>
          </w:p>
        </w:tc>
        <w:tc>
          <w:p w14:paraId="702D9D4F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达成基础合作意向，无需前期合同</w:t>
            </w:r>
          </w:p>
        </w:tc>
      </w:tr>
      <w:tr w14:paraId="4E304359">
        <w:tc>
          <w:p w14:paraId="4E10D162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引流变现目标</w:t>
            </w:r>
          </w:p>
        </w:tc>
        <w:tc>
          <w:p w14:paraId="6ECBE811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完成首笔合作用户成交，获取返佣或线索费</w:t>
            </w:r>
          </w:p>
        </w:tc>
        <w:tc>
          <w:p w14:paraId="76EA27D7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实现首次闭环，后续可复制</w:t>
            </w:r>
          </w:p>
        </w:tc>
      </w:tr>
    </w:tbl>
    <w:p w14:paraId="30AEEED5">
      <w:p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pict>
          <v:rect id="_x0000_i1027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"/>
    <w:p w14:paraId="26B7E3BB">
      <w:pPr>
        <w:pStyle w:val="4"/>
        <w:rPr>
          <w:rFonts w:hint="eastAsia" w:ascii="SimHei" w:hAnsi="SimHei" w:eastAsia="SimHei" w:cs="SimHei"/>
        </w:rPr>
      </w:pPr>
      <w:bookmarkStart w:id="2" w:name="三目标用户画像"/>
      <w:r>
        <w:rPr>
          <w:rFonts w:hint="eastAsia" w:ascii="SimHei" w:hAnsi="SimHei" w:eastAsia="SimHei" w:cs="SimHei"/>
        </w:rPr>
        <w:t>三、目标用户画像</w:t>
      </w:r>
    </w:p>
    <w:tbl>
      <w:tblPr>
        <w:tblStyle w:val="41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8013"/>
      </w:tblGrid>
      <w:tr w14:paraId="166E6A04">
        <w:trPr>
          <w:tblHeader/>
        </w:trPr>
        <w:tc>
          <w:p w14:paraId="67F7359B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项目</w:t>
            </w:r>
          </w:p>
        </w:tc>
        <w:tc>
          <w:p w14:paraId="06212CB3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内容</w:t>
            </w:r>
          </w:p>
        </w:tc>
      </w:tr>
      <w:tr w14:paraId="62430134">
        <w:tc>
          <w:p w14:paraId="4C543209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年龄</w:t>
            </w:r>
          </w:p>
        </w:tc>
        <w:tc>
          <w:p w14:paraId="0EBE10D8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 xml:space="preserve">25-45 </w:t>
            </w:r>
            <w:r>
              <w:rPr>
                <w:rFonts w:hint="eastAsia" w:ascii="SimHei" w:hAnsi="SimHei" w:eastAsia="SimHei" w:cs="SimHei"/>
              </w:rPr>
              <w:t>岁，男性为主</w:t>
            </w:r>
          </w:p>
        </w:tc>
      </w:tr>
      <w:tr w14:paraId="09D305D5">
        <w:tc>
          <w:p w14:paraId="1EDBF348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地域</w:t>
            </w:r>
          </w:p>
        </w:tc>
        <w:tc>
          <w:p w14:paraId="1D867E4B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三四线城市为主</w:t>
            </w:r>
          </w:p>
        </w:tc>
      </w:tr>
      <w:tr w14:paraId="40DAC15F">
        <w:tc>
          <w:p w14:paraId="129C51DE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痛点</w:t>
            </w:r>
          </w:p>
        </w:tc>
        <w:tc>
          <w:p w14:paraId="61C78B0B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想以相对低成本购买旗舰机型，缺乏可信推荐渠道</w:t>
            </w:r>
          </w:p>
        </w:tc>
      </w:tr>
      <w:tr w14:paraId="153076B0">
        <w:tc>
          <w:p w14:paraId="47A26E37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愿景</w:t>
            </w:r>
          </w:p>
        </w:tc>
        <w:tc>
          <w:p w14:paraId="17FDFFD9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希望“跟着懂行的人买”，避免踩坑</w:t>
            </w:r>
          </w:p>
        </w:tc>
      </w:tr>
      <w:tr w14:paraId="0DC8F234">
        <w:tc>
          <w:p w14:paraId="54634042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用户心理</w:t>
            </w:r>
          </w:p>
        </w:tc>
        <w:tc>
          <w:p w14:paraId="5E2166F4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对UP主视频形成一定信任；对品牌（如Galaxy）有好感；对官方渠道价格敏感</w:t>
            </w:r>
          </w:p>
        </w:tc>
      </w:tr>
    </w:tbl>
    <w:p w14:paraId="02E64164">
      <w:p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pict>
          <v:rect id="_x0000_i1028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2"/>
    <w:p w14:paraId="769CE139">
      <w:pPr>
        <w:pStyle w:val="4"/>
        <w:rPr>
          <w:rFonts w:hint="eastAsia" w:ascii="SimHei" w:hAnsi="SimHei" w:eastAsia="SimHei" w:cs="SimHei"/>
        </w:rPr>
      </w:pPr>
      <w:bookmarkStart w:id="3" w:name="四策略与打法"/>
      <w:r>
        <w:rPr>
          <w:rFonts w:hint="eastAsia" w:ascii="SimHei" w:hAnsi="SimHei" w:eastAsia="SimHei" w:cs="SimHei"/>
        </w:rPr>
        <w:t xml:space="preserve"> </w:t>
      </w:r>
      <w:r>
        <w:rPr>
          <w:rFonts w:hint="eastAsia" w:ascii="SimHei" w:hAnsi="SimHei" w:eastAsia="SimHei" w:cs="SimHei"/>
        </w:rPr>
        <w:t>四、策略与打法</w:t>
      </w:r>
    </w:p>
    <w:p w14:paraId="3E421520">
      <w:pPr>
        <w:pStyle w:val="5"/>
        <w:rPr>
          <w:rFonts w:hint="eastAsia" w:ascii="SimHei" w:hAnsi="SimHei" w:eastAsia="SimHei" w:cs="SimHei"/>
        </w:rPr>
      </w:pPr>
      <w:bookmarkStart w:id="4" w:name="内容策略"/>
      <w:r>
        <w:rPr>
          <w:rFonts w:hint="eastAsia" w:ascii="SimHei" w:hAnsi="SimHei" w:eastAsia="SimHei" w:cs="SimHei"/>
        </w:rPr>
        <w:t xml:space="preserve">1. </w:t>
      </w:r>
      <w:r>
        <w:rPr>
          <w:rFonts w:hint="eastAsia" w:ascii="SimHei" w:hAnsi="SimHei" w:eastAsia="SimHei" w:cs="SimHei"/>
        </w:rPr>
        <w:t>内容策略</w:t>
      </w:r>
    </w:p>
    <w:p w14:paraId="3346D605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保持原视频调性，不插入生硬营销语言；</w:t>
      </w:r>
    </w:p>
    <w:p w14:paraId="0ED91051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在评论或简介中引导用户“私信获取渠道”；</w:t>
      </w:r>
    </w:p>
    <w:p w14:paraId="3E806071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可设置软钩子文案，例如：</w:t>
      </w:r>
      <w:r>
        <w:rPr>
          <w:rFonts w:hint="eastAsia" w:ascii="SimHei" w:hAnsi="SimHei" w:eastAsia="SimHei" w:cs="SimHei"/>
        </w:rPr>
        <w:t xml:space="preserve"> &gt; </w:t>
      </w:r>
      <w:r>
        <w:rPr>
          <w:rFonts w:hint="eastAsia" w:ascii="SimHei" w:hAnsi="SimHei" w:eastAsia="SimHei" w:cs="SimHei"/>
        </w:rPr>
        <w:t>“如果你也对这款Galaxy感兴趣，但不想买新的，可以私信我了解靠谱的渠道。”</w:t>
      </w:r>
    </w:p>
    <w:bookmarkEnd w:id="4"/>
    <w:p w14:paraId="57C321C0">
      <w:pPr>
        <w:pStyle w:val="5"/>
        <w:rPr>
          <w:rFonts w:hint="eastAsia" w:ascii="SimHei" w:hAnsi="SimHei" w:eastAsia="SimHei" w:cs="SimHei"/>
        </w:rPr>
      </w:pPr>
      <w:bookmarkStart w:id="5" w:name="引流路径"/>
      <w:r>
        <w:rPr>
          <w:rFonts w:hint="eastAsia" w:ascii="SimHei" w:hAnsi="SimHei" w:eastAsia="SimHei" w:cs="SimHei"/>
        </w:rPr>
        <w:t xml:space="preserve">2. </w:t>
      </w:r>
      <w:r>
        <w:rPr>
          <w:rFonts w:hint="eastAsia" w:ascii="SimHei" w:hAnsi="SimHei" w:eastAsia="SimHei" w:cs="SimHei"/>
        </w:rPr>
        <w:t>引流路径</w:t>
      </w:r>
    </w:p>
    <w:p w14:paraId="41981C8D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用户在评论或私信中表达兴趣；</w:t>
      </w:r>
    </w:p>
    <w:p w14:paraId="1F94D006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回复引导加微信/小号/留邮箱/填表单等（依据平台政策灵活处理）；</w:t>
      </w:r>
    </w:p>
    <w:p w14:paraId="061AEF81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用户到达合作商渠道后，由商户进行成交，UP主获返佣或线索费。</w:t>
      </w:r>
    </w:p>
    <w:bookmarkEnd w:id="5"/>
    <w:p w14:paraId="3C7C545A">
      <w:pPr>
        <w:pStyle w:val="5"/>
        <w:rPr>
          <w:rFonts w:hint="eastAsia" w:ascii="SimHei" w:hAnsi="SimHei" w:eastAsia="SimHei" w:cs="SimHei"/>
        </w:rPr>
      </w:pPr>
      <w:bookmarkStart w:id="6" w:name="合作方式建议试点模式"/>
      <w:r>
        <w:rPr>
          <w:rFonts w:hint="eastAsia" w:ascii="SimHei" w:hAnsi="SimHei" w:eastAsia="SimHei" w:cs="SimHei"/>
        </w:rPr>
        <w:t xml:space="preserve">3. </w:t>
      </w:r>
      <w:r>
        <w:rPr>
          <w:rFonts w:hint="eastAsia" w:ascii="SimHei" w:hAnsi="SimHei" w:eastAsia="SimHei" w:cs="SimHei"/>
        </w:rPr>
        <w:t>合作方式（建议试点模式）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5029"/>
      </w:tblGrid>
      <w:tr w14:paraId="453E5740">
        <w:trPr>
          <w:tblHeader/>
        </w:trPr>
        <w:tc>
          <w:p w14:paraId="7D9C0EA0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项目</w:t>
            </w:r>
          </w:p>
        </w:tc>
        <w:tc>
          <w:p w14:paraId="44D0C9CC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建议内容</w:t>
            </w:r>
          </w:p>
        </w:tc>
      </w:tr>
      <w:tr w14:paraId="23810794">
        <w:tc>
          <w:p w14:paraId="76ACB846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合作对象</w:t>
            </w:r>
          </w:p>
        </w:tc>
        <w:tc>
          <w:p w14:paraId="113A11A9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有正规资质的本地或线上二手手机商户</w:t>
            </w:r>
          </w:p>
        </w:tc>
      </w:tr>
      <w:tr w14:paraId="3650CEB5">
        <w:tc>
          <w:p w14:paraId="594EBB9B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合作模式</w:t>
            </w:r>
          </w:p>
        </w:tc>
        <w:tc>
          <w:p w14:paraId="36D584AE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按成交计提佣金</w:t>
            </w:r>
            <w:r>
              <w:rPr>
                <w:rFonts w:hint="eastAsia" w:ascii="SimHei" w:hAnsi="SimHei" w:eastAsia="SimHei" w:cs="SimHei"/>
              </w:rPr>
              <w:t xml:space="preserve"> / </w:t>
            </w:r>
            <w:r>
              <w:rPr>
                <w:rFonts w:hint="eastAsia" w:ascii="SimHei" w:hAnsi="SimHei" w:eastAsia="SimHei" w:cs="SimHei"/>
              </w:rPr>
              <w:t>按线索（客户）付费</w:t>
            </w:r>
          </w:p>
        </w:tc>
      </w:tr>
      <w:tr w14:paraId="68C26F34">
        <w:tc>
          <w:p w14:paraId="4E35480F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风控策略</w:t>
            </w:r>
          </w:p>
        </w:tc>
        <w:tc>
          <w:p w14:paraId="5FD41E7C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不收预付款，不直接收用户钱，仅做推荐</w:t>
            </w:r>
          </w:p>
        </w:tc>
      </w:tr>
      <w:tr w14:paraId="590518EF">
        <w:tc>
          <w:p w14:paraId="5733AAF8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合作成本</w:t>
            </w:r>
          </w:p>
        </w:tc>
        <w:tc>
          <w:p w14:paraId="1C4CFCDA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前期可为0（无偿试点），仅测试用户转化率</w:t>
            </w:r>
          </w:p>
        </w:tc>
      </w:tr>
    </w:tbl>
    <w:p w14:paraId="0E6C9A7B">
      <w:p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pict>
          <v:rect id="_x0000_i1029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3"/>
    <w:bookmarkEnd w:id="6"/>
    <w:p w14:paraId="2BB9ADB5">
      <w:pPr>
        <w:pStyle w:val="4"/>
        <w:rPr>
          <w:rFonts w:hint="eastAsia" w:ascii="SimHei" w:hAnsi="SimHei" w:eastAsia="SimHei" w:cs="SimHei"/>
        </w:rPr>
      </w:pPr>
      <w:bookmarkStart w:id="7" w:name="五内容形式举例"/>
      <w:r>
        <w:rPr>
          <w:rFonts w:hint="eastAsia" w:ascii="SimHei" w:hAnsi="SimHei" w:eastAsia="SimHei" w:cs="SimHei"/>
        </w:rPr>
        <w:t>五、内容形式举例</w:t>
      </w:r>
    </w:p>
    <w:p w14:paraId="29C2773C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视频内容不变，仅修改文案描述或加评论区引导；</w:t>
      </w:r>
    </w:p>
    <w:p w14:paraId="1E6D87AF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或可尝试增加“二手推荐”小号（备用）：</w:t>
      </w:r>
    </w:p>
    <w:p w14:paraId="45799905">
      <w:pPr>
        <w:pStyle w:val="49"/>
        <w:rPr>
          <w:rFonts w:hint="eastAsia" w:ascii="SimHei" w:hAnsi="SimHei" w:eastAsia="SimHei" w:cs="SimHei"/>
        </w:rPr>
      </w:pPr>
      <w:r>
        <w:rPr>
          <w:rStyle w:val="48"/>
          <w:rFonts w:hint="eastAsia" w:ascii="SimHei" w:hAnsi="SimHei" w:eastAsia="SimHei" w:cs="SimHei"/>
        </w:rPr>
        <w:t>视频标题示例：</w:t>
      </w:r>
      <w:r>
        <w:rPr>
          <w:rFonts w:hint="eastAsia" w:ascii="SimHei" w:hAnsi="SimHei" w:eastAsia="SimHei" w:cs="SimHei"/>
        </w:rPr>
        <w:br w:type="textWrapping"/>
      </w:r>
      <w:r>
        <w:rPr>
          <w:rStyle w:val="48"/>
          <w:rFonts w:hint="eastAsia" w:ascii="SimHei" w:hAnsi="SimHei" w:eastAsia="SimHei" w:cs="SimHei"/>
        </w:rPr>
        <w:t xml:space="preserve">- </w:t>
      </w:r>
      <w:r>
        <w:rPr>
          <w:rStyle w:val="48"/>
          <w:rFonts w:hint="eastAsia" w:ascii="SimHei" w:hAnsi="SimHei" w:eastAsia="SimHei" w:cs="SimHei"/>
        </w:rPr>
        <w:t>用了两年Galaxy后，我决定换掉它</w:t>
      </w:r>
      <w:r>
        <w:rPr>
          <w:rFonts w:hint="eastAsia" w:ascii="SimHei" w:hAnsi="SimHei" w:eastAsia="SimHei" w:cs="SimHei"/>
        </w:rPr>
        <w:br w:type="textWrapping"/>
      </w:r>
      <w:r>
        <w:rPr>
          <w:rStyle w:val="48"/>
          <w:rFonts w:hint="eastAsia" w:ascii="SimHei" w:hAnsi="SimHei" w:eastAsia="SimHei" w:cs="SimHei"/>
        </w:rPr>
        <w:t xml:space="preserve">- S22 </w:t>
      </w:r>
      <w:r>
        <w:rPr>
          <w:rStyle w:val="48"/>
          <w:rFonts w:hint="eastAsia" w:ascii="SimHei" w:hAnsi="SimHei" w:eastAsia="SimHei" w:cs="SimHei"/>
        </w:rPr>
        <w:t>Ultra还有人买吗？我找了个靠谱回收商试了下</w:t>
      </w:r>
      <w:r>
        <w:rPr>
          <w:rFonts w:hint="eastAsia" w:ascii="SimHei" w:hAnsi="SimHei" w:eastAsia="SimHei" w:cs="SimHei"/>
        </w:rPr>
        <w:br w:type="textWrapping"/>
      </w:r>
      <w:r>
        <w:rPr>
          <w:rStyle w:val="48"/>
          <w:rFonts w:hint="eastAsia" w:ascii="SimHei" w:hAnsi="SimHei" w:eastAsia="SimHei" w:cs="SimHei"/>
        </w:rPr>
        <w:t xml:space="preserve">- </w:t>
      </w:r>
      <w:r>
        <w:rPr>
          <w:rStyle w:val="48"/>
          <w:rFonts w:hint="eastAsia" w:ascii="SimHei" w:hAnsi="SimHei" w:eastAsia="SimHei" w:cs="SimHei"/>
        </w:rPr>
        <w:t>二手S系列还能打吗？这次我真后悔没早换</w:t>
      </w:r>
    </w:p>
    <w:p w14:paraId="6B0259C0">
      <w:p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pict>
          <v:rect id="_x0000_i1030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7"/>
    <w:p w14:paraId="46769DD1">
      <w:pPr>
        <w:pStyle w:val="4"/>
        <w:rPr>
          <w:rFonts w:hint="eastAsia" w:ascii="SimHei" w:hAnsi="SimHei" w:eastAsia="SimHei" w:cs="SimHei"/>
        </w:rPr>
      </w:pPr>
      <w:bookmarkStart w:id="8" w:name="六风险控制与合法合规"/>
      <w:r>
        <w:rPr>
          <w:rFonts w:hint="eastAsia" w:ascii="SimHei" w:hAnsi="SimHei" w:eastAsia="SimHei" w:cs="SimHei"/>
        </w:rPr>
        <w:t xml:space="preserve"> </w:t>
      </w:r>
      <w:r>
        <w:rPr>
          <w:rFonts w:hint="eastAsia" w:ascii="SimHei" w:hAnsi="SimHei" w:eastAsia="SimHei" w:cs="SimHei"/>
        </w:rPr>
        <w:t>六、风险控制与合法合规</w:t>
      </w:r>
    </w:p>
    <w:p w14:paraId="13A513BF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不主动引导跳转微信（平台敏感）；</w:t>
      </w:r>
    </w:p>
    <w:p w14:paraId="7670D2A7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不售卖产品本身，仅作为用户体验分享+渠道推荐；</w:t>
      </w:r>
    </w:p>
    <w:p w14:paraId="5F94DE18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不参与资金流通，仅建立撮合关系；</w:t>
      </w:r>
    </w:p>
    <w:p w14:paraId="0A367DF1">
      <w:pPr>
        <w:pStyle w:val="24"/>
        <w:numPr>
          <w:ilvl w:val="0"/>
          <w:numId w:val="1"/>
        </w:num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建议用户自查设备、确认回收商资质，平台免责。</w:t>
      </w:r>
    </w:p>
    <w:p w14:paraId="5E3446E8">
      <w:p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pict>
          <v:rect id="_x0000_i1031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8"/>
    <w:p w14:paraId="18E0278F">
      <w:pPr>
        <w:pStyle w:val="4"/>
        <w:rPr>
          <w:rFonts w:hint="eastAsia" w:ascii="SimHei" w:hAnsi="SimHei" w:eastAsia="SimHei" w:cs="SimHei"/>
        </w:rPr>
      </w:pPr>
      <w:bookmarkStart w:id="9" w:name="七评估方式"/>
      <w:r>
        <w:rPr>
          <w:rFonts w:hint="eastAsia" w:ascii="SimHei" w:hAnsi="SimHei" w:eastAsia="SimHei" w:cs="SimHei"/>
        </w:rPr>
        <w:t>七、评估方式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856"/>
        <w:gridCol w:w="4056"/>
      </w:tblGrid>
      <w:tr w14:paraId="18BE66E8">
        <w:trPr>
          <w:tblHeader/>
        </w:trPr>
        <w:tc>
          <w:p w14:paraId="42D4C449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阶段</w:t>
            </w:r>
          </w:p>
        </w:tc>
        <w:tc>
          <w:p w14:paraId="7DF64F4A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指标</w:t>
            </w:r>
          </w:p>
        </w:tc>
        <w:tc>
          <w:p w14:paraId="7AF9A1A5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说明</w:t>
            </w:r>
          </w:p>
        </w:tc>
      </w:tr>
      <w:tr w14:paraId="50C84917">
        <w:tc>
          <w:p w14:paraId="29FDB932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初期</w:t>
            </w:r>
          </w:p>
        </w:tc>
        <w:tc>
          <w:p w14:paraId="70E6E173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私信量、评论互动量</w:t>
            </w:r>
          </w:p>
        </w:tc>
        <w:tc>
          <w:p w14:paraId="03975E2A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验证内容对“购买意愿”的触达能力</w:t>
            </w:r>
          </w:p>
        </w:tc>
      </w:tr>
      <w:tr w14:paraId="1BA8E44E">
        <w:tc>
          <w:p w14:paraId="7F54BAAE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中期</w:t>
            </w:r>
          </w:p>
        </w:tc>
        <w:tc>
          <w:p w14:paraId="5070A2A6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跳转线索数、微信添加数</w:t>
            </w:r>
          </w:p>
        </w:tc>
        <w:tc>
          <w:p w14:paraId="5CB67AE8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验证引流转化链路有效性</w:t>
            </w:r>
          </w:p>
        </w:tc>
      </w:tr>
      <w:tr w14:paraId="5EB85C05">
        <w:tc>
          <w:p w14:paraId="4C9F0C95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后期</w:t>
            </w:r>
          </w:p>
        </w:tc>
        <w:tc>
          <w:p w14:paraId="35E26F34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实际成交、收益分成</w:t>
            </w:r>
          </w:p>
        </w:tc>
        <w:tc>
          <w:p w14:paraId="2E71D692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验证商业化闭环可能性</w:t>
            </w:r>
          </w:p>
        </w:tc>
      </w:tr>
    </w:tbl>
    <w:p w14:paraId="7527AB61">
      <w:p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pict>
          <v:rect id="_x0000_i1032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9"/>
    <w:p w14:paraId="5D851A7E">
      <w:pPr>
        <w:pStyle w:val="4"/>
        <w:rPr>
          <w:rFonts w:hint="eastAsia" w:ascii="SimHei" w:hAnsi="SimHei" w:eastAsia="SimHei" w:cs="SimHei"/>
        </w:rPr>
      </w:pPr>
      <w:bookmarkStart w:id="10" w:name="八未来扩展空间"/>
      <w:r>
        <w:rPr>
          <w:rFonts w:hint="eastAsia" w:ascii="SimHei" w:hAnsi="SimHei" w:eastAsia="SimHei" w:cs="SimHei"/>
        </w:rPr>
        <w:t>八、未来扩展空间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6696"/>
      </w:tblGrid>
      <w:tr w14:paraId="7E177AB5">
        <w:trPr>
          <w:tblHeader/>
        </w:trPr>
        <w:tc>
          <w:p w14:paraId="59B8ABF7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板块</w:t>
            </w:r>
          </w:p>
        </w:tc>
        <w:tc>
          <w:p w14:paraId="6A17E14C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拓展形式</w:t>
            </w:r>
          </w:p>
        </w:tc>
      </w:tr>
      <w:tr w14:paraId="125B59BF">
        <w:tc>
          <w:p w14:paraId="7A43E6F5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品牌拓展</w:t>
            </w:r>
          </w:p>
        </w:tc>
        <w:tc>
          <w:p w14:paraId="321A56B7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iPhone、小米等高保值手机的二手销售推荐</w:t>
            </w:r>
          </w:p>
        </w:tc>
      </w:tr>
      <w:tr w14:paraId="341BD1F0">
        <w:tc>
          <w:p w14:paraId="42372807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内容拓展</w:t>
            </w:r>
          </w:p>
        </w:tc>
        <w:tc>
          <w:p w14:paraId="5E3833F9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发布旗舰机型“使用两年体验”类测评，引导对比换机</w:t>
            </w:r>
          </w:p>
        </w:tc>
      </w:tr>
      <w:tr w14:paraId="267492AF">
        <w:tc>
          <w:p w14:paraId="1AE0505D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账号矩阵</w:t>
            </w:r>
          </w:p>
        </w:tc>
        <w:tc>
          <w:p w14:paraId="30C87A59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设置分支小号专攻“二手推荐”、“数码白嫖”类内容</w:t>
            </w:r>
          </w:p>
        </w:tc>
      </w:tr>
      <w:tr w14:paraId="15BC7714">
        <w:tc>
          <w:p w14:paraId="43A36637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商业合作</w:t>
            </w:r>
          </w:p>
        </w:tc>
        <w:tc>
          <w:p w14:paraId="1EC90C30">
            <w:pPr>
              <w:pStyle w:val="24"/>
              <w:rPr>
                <w:rFonts w:hint="eastAsia" w:ascii="SimHei" w:hAnsi="SimHei" w:eastAsia="SimHei" w:cs="SimHei"/>
              </w:rPr>
            </w:pPr>
            <w:r>
              <w:rPr>
                <w:rFonts w:hint="eastAsia" w:ascii="SimHei" w:hAnsi="SimHei" w:eastAsia="SimHei" w:cs="SimHei"/>
              </w:rPr>
              <w:t>与多个平台对接（京东拍拍、爱回收等），实现线索批量撮合</w:t>
            </w:r>
          </w:p>
        </w:tc>
      </w:tr>
    </w:tbl>
    <w:p w14:paraId="75196A17">
      <w:pPr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pict>
          <v:rect id="_x0000_i1033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0"/>
    <w:p w14:paraId="3A2A93D3">
      <w:pPr>
        <w:pStyle w:val="4"/>
        <w:rPr>
          <w:rFonts w:hint="eastAsia" w:ascii="SimHei" w:hAnsi="SimHei" w:eastAsia="SimHei" w:cs="SimHei"/>
        </w:rPr>
      </w:pPr>
      <w:bookmarkStart w:id="11" w:name="九总结"/>
      <w:bookmarkStart w:id="12" w:name="_GoBack"/>
      <w:bookmarkEnd w:id="12"/>
      <w:r>
        <w:rPr>
          <w:rFonts w:hint="eastAsia" w:ascii="SimHei" w:hAnsi="SimHei" w:eastAsia="SimHei" w:cs="SimHei"/>
        </w:rPr>
        <w:t>九、总结</w:t>
      </w:r>
    </w:p>
    <w:p w14:paraId="2D74C7D5">
      <w:pPr>
        <w:pStyle w:val="23"/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这次试点不仅是内容向变现的尝试，更是对</w:t>
      </w:r>
      <w:r>
        <w:rPr>
          <w:rFonts w:hint="eastAsia" w:ascii="SimHei" w:hAnsi="SimHei" w:eastAsia="SimHei" w:cs="SimHei"/>
          <w:b/>
          <w:bCs/>
        </w:rPr>
        <w:t>账号信任力与用户需求识别能力的验证</w:t>
      </w:r>
      <w:r>
        <w:rPr>
          <w:rFonts w:hint="eastAsia" w:ascii="SimHei" w:hAnsi="SimHei" w:eastAsia="SimHei" w:cs="SimHei"/>
        </w:rPr>
        <w:t>。如果路径打通，将形成：</w:t>
      </w:r>
    </w:p>
    <w:p w14:paraId="660AF930">
      <w:pPr>
        <w:pStyle w:val="17"/>
        <w:rPr>
          <w:rFonts w:hint="eastAsia" w:ascii="SimHei" w:hAnsi="SimHei" w:eastAsia="SimHei" w:cs="SimHei"/>
        </w:rPr>
      </w:pPr>
      <w:r>
        <w:rPr>
          <w:rFonts w:hint="eastAsia" w:ascii="SimHei" w:hAnsi="SimHei" w:eastAsia="SimHei" w:cs="SimHei"/>
        </w:rPr>
        <w:t>内容</w:t>
      </w:r>
      <w:r>
        <w:rPr>
          <w:rFonts w:hint="eastAsia" w:ascii="SimHei" w:hAnsi="SimHei" w:eastAsia="SimHei" w:cs="SimHei"/>
        </w:rPr>
        <w:t xml:space="preserve"> → </w:t>
      </w:r>
      <w:r>
        <w:rPr>
          <w:rFonts w:hint="eastAsia" w:ascii="SimHei" w:hAnsi="SimHei" w:eastAsia="SimHei" w:cs="SimHei"/>
        </w:rPr>
        <w:t>用户认同</w:t>
      </w:r>
      <w:r>
        <w:rPr>
          <w:rFonts w:hint="eastAsia" w:ascii="SimHei" w:hAnsi="SimHei" w:eastAsia="SimHei" w:cs="SimHei"/>
        </w:rPr>
        <w:t xml:space="preserve"> → </w:t>
      </w:r>
      <w:r>
        <w:rPr>
          <w:rFonts w:hint="eastAsia" w:ascii="SimHei" w:hAnsi="SimHei" w:eastAsia="SimHei" w:cs="SimHei"/>
        </w:rPr>
        <w:t>品牌信任</w:t>
      </w:r>
      <w:r>
        <w:rPr>
          <w:rFonts w:hint="eastAsia" w:ascii="SimHei" w:hAnsi="SimHei" w:eastAsia="SimHei" w:cs="SimHei"/>
        </w:rPr>
        <w:t xml:space="preserve"> → </w:t>
      </w:r>
      <w:r>
        <w:rPr>
          <w:rFonts w:hint="eastAsia" w:ascii="SimHei" w:hAnsi="SimHei" w:eastAsia="SimHei" w:cs="SimHei"/>
        </w:rPr>
        <w:t>实际交易</w:t>
      </w:r>
      <w:r>
        <w:rPr>
          <w:rFonts w:hint="eastAsia" w:ascii="SimHei" w:hAnsi="SimHei" w:eastAsia="SimHei" w:cs="SimHei"/>
        </w:rPr>
        <w:t xml:space="preserve"> → </w:t>
      </w:r>
      <w:r>
        <w:rPr>
          <w:rFonts w:hint="eastAsia" w:ascii="SimHei" w:hAnsi="SimHei" w:eastAsia="SimHei" w:cs="SimHei"/>
        </w:rPr>
        <w:t>商业闭环</w:t>
      </w:r>
    </w:p>
    <w:bookmarkEnd w:id="11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宋体-繁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細明體">
    <w:altName w:val="苹方-简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新細明體">
    <w:altName w:val="宋体-繁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Helvetica Neue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imSun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Hei">
    <w:altName w:val="黑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splitPgBreakAndParaMark/>
    <w:compatSetting w:name="compatibilityMode" w:uri="http://schemas.microsoft.com/office/word" w:val="12"/>
  </w:compat>
  <w:rsids>
    <w:rsidRoot w:val="00000000"/>
    <w:rsid w:val="7FFFA5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2">
    <w:name w:val="Default Paragraph Font"/>
    <w:semiHidden/>
    <w:unhideWhenUsed/>
    <w:qFormat/>
    <w:uiPriority w:val="0"/>
  </w:style>
  <w:style w:type="table" w:default="1" w:styleId="1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before="180" w:after="180"/>
    </w:pPr>
  </w:style>
  <w:style w:type="character" w:styleId="14">
    <w:name w:val="footnote reference"/>
    <w:basedOn w:val="15"/>
    <w:uiPriority w:val="0"/>
    <w:rPr>
      <w:vertAlign w:val="superscript"/>
    </w:rPr>
  </w:style>
  <w:style w:type="character" w:customStyle="1" w:styleId="15">
    <w:name w:val="Body Text Char"/>
    <w:basedOn w:val="12"/>
    <w:link w:val="3"/>
    <w:uiPriority w:val="0"/>
  </w:style>
  <w:style w:type="character" w:styleId="16">
    <w:name w:val="Hyperlink"/>
    <w:basedOn w:val="15"/>
    <w:uiPriority w:val="0"/>
    <w:rPr>
      <w:color w:val="156082" w:themeColor="accent1"/>
    </w:rPr>
  </w:style>
  <w:style w:type="paragraph" w:styleId="17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8">
    <w:name w:val="Subtitle"/>
    <w:basedOn w:val="19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1">
    <w:name w:val="caption"/>
    <w:basedOn w:val="1"/>
    <w:uiPriority w:val="0"/>
    <w:pPr>
      <w:spacing w:before="0" w:after="120"/>
    </w:pPr>
    <w:rPr>
      <w:i/>
    </w:rPr>
  </w:style>
  <w:style w:type="paragraph" w:styleId="22">
    <w:name w:val="footnote text"/>
    <w:basedOn w:val="1"/>
    <w:unhideWhenUsed/>
    <w:qFormat/>
    <w:uiPriority w:val="9"/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2"/>
    <w:link w:val="19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2"/>
    <w:link w:val="18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2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2">
    <w:name w:val="Heading 2 Char"/>
    <w:basedOn w:val="12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3">
    <w:name w:val="Heading 3 Char"/>
    <w:basedOn w:val="12"/>
    <w:link w:val="5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4">
    <w:name w:val="Heading 4 Char"/>
    <w:basedOn w:val="12"/>
    <w:link w:val="6"/>
    <w:semiHidden/>
    <w:qFormat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5">
    <w:name w:val="Heading 5 Char"/>
    <w:basedOn w:val="12"/>
    <w:link w:val="7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36">
    <w:name w:val="Heading 6 Char"/>
    <w:basedOn w:val="12"/>
    <w:link w:val="8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37">
    <w:name w:val="Heading 7 Char"/>
    <w:basedOn w:val="12"/>
    <w:link w:val="9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38">
    <w:name w:val="Heading 8 Char"/>
    <w:basedOn w:val="12"/>
    <w:link w:val="10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39">
    <w:name w:val="Heading 9 Char"/>
    <w:basedOn w:val="12"/>
    <w:link w:val="11"/>
    <w:semiHidden/>
    <w:qFormat/>
    <w:uiPriority w:val="9"/>
    <w:rPr>
      <w:rFonts w:eastAsiaTheme="majorEastAsia" w:cstheme="majorBidi"/>
      <w:color w:val="262626" w:themeColor="text1" w:themeTint="D8"/>
    </w:rPr>
  </w:style>
  <w:style w:type="paragraph" w:customStyle="1" w:styleId="40">
    <w:name w:val="Footnote Block Text"/>
    <w:basedOn w:val="22"/>
    <w:next w:val="22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qFormat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uiPriority w:val="0"/>
  </w:style>
  <w:style w:type="paragraph" w:customStyle="1" w:styleId="44">
    <w:name w:val="Table Caption"/>
    <w:basedOn w:val="21"/>
    <w:uiPriority w:val="0"/>
    <w:pPr>
      <w:keepNext/>
    </w:pPr>
  </w:style>
  <w:style w:type="paragraph" w:customStyle="1" w:styleId="45">
    <w:name w:val="Image Caption"/>
    <w:basedOn w:val="21"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uiPriority w:val="0"/>
    <w:pPr>
      <w:keepNext/>
    </w:pPr>
  </w:style>
  <w:style w:type="character" w:customStyle="1" w:styleId="48">
    <w:name w:val="Verbatim Char"/>
    <w:basedOn w:val="15"/>
    <w:link w:val="49"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uiPriority w:val="0"/>
    <w:pPr>
      <w:wordWrap w:val="0"/>
    </w:pPr>
  </w:style>
  <w:style w:type="character" w:customStyle="1" w:styleId="50">
    <w:name w:val="Section Number"/>
    <w:basedOn w:val="15"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0F4761" w:themeColor="accent1" w:themeShade="BF"/>
    </w:rPr>
  </w:style>
  <w:style w:type="character" w:customStyle="1" w:styleId="52">
    <w:name w:val="KeywordTok"/>
    <w:basedOn w:val="48"/>
    <w:uiPriority w:val="0"/>
    <w:rPr>
      <w:b/>
      <w:color w:val="007020"/>
    </w:rPr>
  </w:style>
  <w:style w:type="character" w:customStyle="1" w:styleId="53">
    <w:name w:val="DataTypeTok"/>
    <w:basedOn w:val="48"/>
    <w:uiPriority w:val="0"/>
    <w:rPr>
      <w:color w:val="902000"/>
    </w:rPr>
  </w:style>
  <w:style w:type="character" w:customStyle="1" w:styleId="54">
    <w:name w:val="DecValTok"/>
    <w:basedOn w:val="48"/>
    <w:uiPriority w:val="0"/>
    <w:rPr>
      <w:color w:val="40A070"/>
    </w:rPr>
  </w:style>
  <w:style w:type="character" w:customStyle="1" w:styleId="55">
    <w:name w:val="BaseNTok"/>
    <w:basedOn w:val="48"/>
    <w:uiPriority w:val="0"/>
    <w:rPr>
      <w:color w:val="40A070"/>
    </w:rPr>
  </w:style>
  <w:style w:type="character" w:customStyle="1" w:styleId="56">
    <w:name w:val="FloatTok"/>
    <w:basedOn w:val="48"/>
    <w:uiPriority w:val="0"/>
    <w:rPr>
      <w:color w:val="40A070"/>
    </w:rPr>
  </w:style>
  <w:style w:type="character" w:customStyle="1" w:styleId="57">
    <w:name w:val="ConstantTok"/>
    <w:basedOn w:val="48"/>
    <w:uiPriority w:val="0"/>
    <w:rPr>
      <w:color w:val="880000"/>
    </w:rPr>
  </w:style>
  <w:style w:type="character" w:customStyle="1" w:styleId="58">
    <w:name w:val="CharTok"/>
    <w:basedOn w:val="48"/>
    <w:uiPriority w:val="0"/>
    <w:rPr>
      <w:color w:val="4070A0"/>
    </w:rPr>
  </w:style>
  <w:style w:type="character" w:customStyle="1" w:styleId="59">
    <w:name w:val="SpecialCharTok"/>
    <w:basedOn w:val="48"/>
    <w:uiPriority w:val="0"/>
    <w:rPr>
      <w:color w:val="4070A0"/>
    </w:rPr>
  </w:style>
  <w:style w:type="character" w:customStyle="1" w:styleId="60">
    <w:name w:val="StringTok"/>
    <w:basedOn w:val="48"/>
    <w:uiPriority w:val="0"/>
    <w:rPr>
      <w:color w:val="4070A0"/>
    </w:rPr>
  </w:style>
  <w:style w:type="character" w:customStyle="1" w:styleId="61">
    <w:name w:val="VerbatimStringTok"/>
    <w:basedOn w:val="48"/>
    <w:uiPriority w:val="0"/>
    <w:rPr>
      <w:color w:val="4070A0"/>
    </w:rPr>
  </w:style>
  <w:style w:type="character" w:customStyle="1" w:styleId="62">
    <w:name w:val="SpecialStringTok"/>
    <w:basedOn w:val="48"/>
    <w:uiPriority w:val="0"/>
    <w:rPr>
      <w:color w:val="BB6688"/>
    </w:rPr>
  </w:style>
  <w:style w:type="character" w:customStyle="1" w:styleId="63">
    <w:name w:val="ImportTok"/>
    <w:basedOn w:val="48"/>
    <w:uiPriority w:val="0"/>
    <w:rPr>
      <w:b/>
      <w:color w:val="008000"/>
    </w:rPr>
  </w:style>
  <w:style w:type="character" w:customStyle="1" w:styleId="64">
    <w:name w:val="CommentTok"/>
    <w:basedOn w:val="48"/>
    <w:uiPriority w:val="0"/>
    <w:rPr>
      <w:i/>
      <w:color w:val="60A0B0"/>
    </w:rPr>
  </w:style>
  <w:style w:type="character" w:customStyle="1" w:styleId="65">
    <w:name w:val="DocumentationTok"/>
    <w:basedOn w:val="48"/>
    <w:uiPriority w:val="0"/>
    <w:rPr>
      <w:i/>
      <w:color w:val="BA2121"/>
    </w:rPr>
  </w:style>
  <w:style w:type="character" w:customStyle="1" w:styleId="66">
    <w:name w:val="AnnotationTok"/>
    <w:basedOn w:val="48"/>
    <w:uiPriority w:val="0"/>
    <w:rPr>
      <w:b/>
      <w:i/>
      <w:color w:val="60A0B0"/>
    </w:rPr>
  </w:style>
  <w:style w:type="character" w:customStyle="1" w:styleId="67">
    <w:name w:val="CommentVarTok"/>
    <w:basedOn w:val="48"/>
    <w:qFormat/>
    <w:uiPriority w:val="0"/>
    <w:rPr>
      <w:b/>
      <w:i/>
      <w:color w:val="60A0B0"/>
    </w:rPr>
  </w:style>
  <w:style w:type="character" w:customStyle="1" w:styleId="68">
    <w:name w:val="OtherTok"/>
    <w:basedOn w:val="48"/>
    <w:uiPriority w:val="0"/>
    <w:rPr>
      <w:color w:val="007020"/>
    </w:rPr>
  </w:style>
  <w:style w:type="character" w:customStyle="1" w:styleId="69">
    <w:name w:val="FunctionTok"/>
    <w:basedOn w:val="48"/>
    <w:uiPriority w:val="0"/>
    <w:rPr>
      <w:color w:val="06287E"/>
    </w:rPr>
  </w:style>
  <w:style w:type="character" w:customStyle="1" w:styleId="70">
    <w:name w:val="VariableTok"/>
    <w:basedOn w:val="48"/>
    <w:uiPriority w:val="0"/>
    <w:rPr>
      <w:color w:val="19177C"/>
    </w:rPr>
  </w:style>
  <w:style w:type="character" w:customStyle="1" w:styleId="71">
    <w:name w:val="ControlFlowTok"/>
    <w:basedOn w:val="48"/>
    <w:uiPriority w:val="0"/>
    <w:rPr>
      <w:b/>
      <w:color w:val="007020"/>
    </w:rPr>
  </w:style>
  <w:style w:type="character" w:customStyle="1" w:styleId="72">
    <w:name w:val="OperatorTok"/>
    <w:basedOn w:val="48"/>
    <w:qFormat/>
    <w:uiPriority w:val="0"/>
    <w:rPr>
      <w:color w:val="666666"/>
    </w:rPr>
  </w:style>
  <w:style w:type="character" w:customStyle="1" w:styleId="73">
    <w:name w:val="BuiltInTok"/>
    <w:basedOn w:val="48"/>
    <w:qFormat/>
    <w:uiPriority w:val="0"/>
    <w:rPr>
      <w:color w:val="008000"/>
    </w:rPr>
  </w:style>
  <w:style w:type="character" w:customStyle="1" w:styleId="74">
    <w:name w:val="ExtensionTok"/>
    <w:basedOn w:val="48"/>
    <w:qFormat/>
    <w:uiPriority w:val="0"/>
  </w:style>
  <w:style w:type="character" w:customStyle="1" w:styleId="75">
    <w:name w:val="PreprocessorTok"/>
    <w:basedOn w:val="48"/>
    <w:qFormat/>
    <w:uiPriority w:val="0"/>
    <w:rPr>
      <w:color w:val="BC7A00"/>
    </w:rPr>
  </w:style>
  <w:style w:type="character" w:customStyle="1" w:styleId="76">
    <w:name w:val="AttributeTok"/>
    <w:basedOn w:val="48"/>
    <w:uiPriority w:val="0"/>
    <w:rPr>
      <w:color w:val="7D9029"/>
    </w:rPr>
  </w:style>
  <w:style w:type="character" w:customStyle="1" w:styleId="77">
    <w:name w:val="RegionMarkerTok"/>
    <w:basedOn w:val="48"/>
    <w:uiPriority w:val="0"/>
  </w:style>
  <w:style w:type="character" w:customStyle="1" w:styleId="78">
    <w:name w:val="InformationTok"/>
    <w:basedOn w:val="48"/>
    <w:uiPriority w:val="0"/>
    <w:rPr>
      <w:b/>
      <w:i/>
      <w:color w:val="60A0B0"/>
    </w:rPr>
  </w:style>
  <w:style w:type="character" w:customStyle="1" w:styleId="79">
    <w:name w:val="WarningTok"/>
    <w:basedOn w:val="48"/>
    <w:uiPriority w:val="0"/>
    <w:rPr>
      <w:b/>
      <w:i/>
      <w:color w:val="60A0B0"/>
    </w:rPr>
  </w:style>
  <w:style w:type="character" w:customStyle="1" w:styleId="80">
    <w:name w:val="AlertTok"/>
    <w:basedOn w:val="48"/>
    <w:uiPriority w:val="0"/>
    <w:rPr>
      <w:b/>
      <w:color w:val="FF0000"/>
    </w:rPr>
  </w:style>
  <w:style w:type="character" w:customStyle="1" w:styleId="81">
    <w:name w:val="ErrorTok"/>
    <w:basedOn w:val="48"/>
    <w:uiPriority w:val="0"/>
    <w:rPr>
      <w:b/>
      <w:color w:val="FF0000"/>
    </w:rPr>
  </w:style>
  <w:style w:type="character" w:customStyle="1" w:styleId="82">
    <w:name w:val="NormalTok"/>
    <w:basedOn w:val="48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</Words>
  <Characters>475</Characters>
  <Lines>12</Lines>
  <Paragraphs>8</Paragraphs>
  <TotalTime>8</TotalTime>
  <ScaleCrop>false</ScaleCrop>
  <LinksUpToDate>false</LinksUpToDate>
  <CharactersWithSpaces>583</CharactersWithSpaces>
  <Application>WPS Office_6.15.0.8733_F1E327BC-269C-435d-A152-05C5408002CA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2025-07-25T17:48:00Z</dcterms:created>
  <dc:creator>北山有李</dc:creator>
  <cp:lastModifiedBy>北山有李</cp:lastModifiedBy>
  <dcterms:modified xsi:type="dcterms:W3CDTF">2025-07-25T17:51:36Z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3076-6.15.0.8733</vt:lpwstr>
  </property>
  <property fmtid="{D5CDD505-2E9C-101B-9397-08002B2CF9AE}" pid="3" name="ICV">
    <vt:lpwstr>A56454F79AB14483A853836830B3DCBA_42</vt:lpwstr>
  </property>
</Properties>
</file>